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0D071">
      <w:pPr>
        <w:jc w:val="center"/>
        <w:rPr>
          <w:rFonts w:hint="eastAsia" w:eastAsia="宋体"/>
          <w:b/>
          <w:color w:val="000000"/>
          <w:sz w:val="40"/>
          <w:lang w:eastAsia="zh-CN"/>
        </w:rPr>
      </w:pPr>
    </w:p>
    <w:p w14:paraId="56FDFC02">
      <w:pPr>
        <w:jc w:val="center"/>
      </w:pPr>
      <w:r>
        <w:rPr>
          <w:b/>
          <w:color w:val="000000"/>
          <w:sz w:val="40"/>
        </w:rPr>
        <w:t>游戏游艺设备内容公示信息</w:t>
      </w:r>
    </w:p>
    <w:tbl>
      <w:tblPr>
        <w:tblStyle w:val="3"/>
        <w:tblW w:w="940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
      <w:tblGrid>
        <w:gridCol w:w="2729"/>
        <w:gridCol w:w="1665"/>
        <w:gridCol w:w="1725"/>
        <w:gridCol w:w="3284"/>
      </w:tblGrid>
      <w:tr w14:paraId="3BE79B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6F619437">
            <w:r>
              <w:t>设备名称</w:t>
            </w:r>
          </w:p>
        </w:tc>
        <w:tc>
          <w:tcPr>
            <w:tcW w:w="1665" w:type="dxa"/>
            <w:vAlign w:val="center"/>
          </w:tcPr>
          <w:p w14:paraId="3F0AD4CA">
            <w:pPr>
              <w:tabs>
                <w:tab w:val="center" w:pos="822"/>
              </w:tabs>
              <w:rPr>
                <w:rFonts w:hint="eastAsia" w:eastAsia="宋体"/>
                <w:lang w:eastAsia="zh-CN"/>
              </w:rPr>
            </w:pPr>
            <w:r>
              <w:rPr>
                <w:rFonts w:ascii="仿宋_GB2312" w:hAnsi="仿宋_GB2312" w:eastAsia="仿宋_GB2312" w:cs="仿宋_GB2312"/>
                <w:sz w:val="24"/>
                <w:szCs w:val="24"/>
              </w:rPr>
              <w:t>小丑金币乐（立式5人连线/中岛5人）</w:t>
            </w:r>
          </w:p>
        </w:tc>
        <w:tc>
          <w:tcPr>
            <w:tcW w:w="1725" w:type="dxa"/>
            <w:vAlign w:val="center"/>
          </w:tcPr>
          <w:p w14:paraId="3C233389">
            <w:r>
              <w:t>型     号</w:t>
            </w:r>
          </w:p>
        </w:tc>
        <w:tc>
          <w:tcPr>
            <w:tcW w:w="3284" w:type="dxa"/>
            <w:vAlign w:val="center"/>
          </w:tcPr>
          <w:p w14:paraId="5486D114">
            <w:r>
              <w:rPr>
                <w:rFonts w:ascii="仿宋_GB2312" w:hAnsi="仿宋_GB2312" w:eastAsia="仿宋_GB2312" w:cs="仿宋_GB2312"/>
                <w:sz w:val="24"/>
                <w:szCs w:val="24"/>
              </w:rPr>
              <w:t>XCJBL</w:t>
            </w:r>
          </w:p>
        </w:tc>
      </w:tr>
      <w:tr w14:paraId="05963B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2F104C45">
            <w:r>
              <w:t>机型机种</w:t>
            </w:r>
          </w:p>
        </w:tc>
        <w:tc>
          <w:tcPr>
            <w:tcW w:w="1665" w:type="dxa"/>
            <w:vAlign w:val="center"/>
          </w:tcPr>
          <w:p w14:paraId="6681DCF1">
            <w:r>
              <w:rPr>
                <w:rFonts w:ascii="仿宋_GB2312" w:hAnsi="仿宋_GB2312" w:eastAsia="仿宋_GB2312" w:cs="仿宋_GB2312"/>
                <w:sz w:val="24"/>
                <w:szCs w:val="24"/>
              </w:rPr>
              <w:t>游艺娱乐设备</w:t>
            </w:r>
          </w:p>
        </w:tc>
        <w:tc>
          <w:tcPr>
            <w:tcW w:w="1725" w:type="dxa"/>
            <w:vAlign w:val="center"/>
          </w:tcPr>
          <w:p w14:paraId="40D1D798">
            <w:r>
              <w:t>设备尺寸</w:t>
            </w:r>
          </w:p>
        </w:tc>
        <w:tc>
          <w:tcPr>
            <w:tcW w:w="3284" w:type="dxa"/>
            <w:vAlign w:val="center"/>
          </w:tcPr>
          <w:p w14:paraId="0E593B3B">
            <w:r>
              <w:rPr>
                <w:rFonts w:ascii="仿宋_GB2312" w:hAnsi="仿宋_GB2312" w:eastAsia="仿宋_GB2312" w:cs="仿宋_GB2312"/>
                <w:sz w:val="24"/>
                <w:szCs w:val="24"/>
              </w:rPr>
              <w:t>1950*1950*2300mm 3430*900*2800mm</w:t>
            </w:r>
          </w:p>
        </w:tc>
      </w:tr>
      <w:tr w14:paraId="156D42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6D585C26">
            <w:r>
              <w:t>企业名称</w:t>
            </w:r>
          </w:p>
        </w:tc>
        <w:tc>
          <w:tcPr>
            <w:tcW w:w="6674" w:type="dxa"/>
            <w:gridSpan w:val="3"/>
            <w:vAlign w:val="center"/>
          </w:tcPr>
          <w:p w14:paraId="2555F098">
            <w:r>
              <w:rPr>
                <w:rFonts w:ascii="仿宋_GB2312" w:hAnsi="仿宋_GB2312" w:eastAsia="仿宋_GB2312" w:cs="仿宋_GB2312"/>
                <w:sz w:val="24"/>
                <w:szCs w:val="24"/>
              </w:rPr>
              <w:t>湖北华盛东鑫科技开发有限公司</w:t>
            </w:r>
          </w:p>
        </w:tc>
      </w:tr>
      <w:tr w14:paraId="40D607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1766CCA6">
            <w:r>
              <w:t>联系人</w:t>
            </w:r>
          </w:p>
        </w:tc>
        <w:tc>
          <w:tcPr>
            <w:tcW w:w="1665" w:type="dxa"/>
            <w:vAlign w:val="center"/>
          </w:tcPr>
          <w:p w14:paraId="0B465369">
            <w:r>
              <w:rPr>
                <w:rFonts w:ascii="仿宋_GB2312" w:hAnsi="仿宋_GB2312" w:eastAsia="仿宋_GB2312" w:cs="仿宋_GB2312"/>
                <w:sz w:val="24"/>
                <w:szCs w:val="24"/>
              </w:rPr>
              <w:t>户合山</w:t>
            </w:r>
          </w:p>
        </w:tc>
        <w:tc>
          <w:tcPr>
            <w:tcW w:w="1725" w:type="dxa"/>
            <w:vAlign w:val="center"/>
          </w:tcPr>
          <w:p w14:paraId="7871E000">
            <w:r>
              <w:t>联系方式</w:t>
            </w:r>
          </w:p>
        </w:tc>
        <w:tc>
          <w:tcPr>
            <w:tcW w:w="3284" w:type="dxa"/>
            <w:vAlign w:val="center"/>
          </w:tcPr>
          <w:p w14:paraId="7C269E55">
            <w:r>
              <w:rPr>
                <w:rFonts w:ascii="仿宋_GB2312" w:hAnsi="仿宋_GB2312" w:eastAsia="仿宋_GB2312" w:cs="仿宋_GB2312"/>
                <w:sz w:val="24"/>
                <w:szCs w:val="24"/>
              </w:rPr>
              <w:t>178</w:t>
            </w:r>
            <w:r>
              <w:rPr>
                <w:rFonts w:hint="eastAsia" w:ascii="仿宋_GB2312" w:hAnsi="仿宋_GB2312" w:eastAsia="仿宋_GB2312" w:cs="仿宋_GB2312"/>
                <w:sz w:val="24"/>
                <w:szCs w:val="24"/>
                <w:lang w:val="en-US" w:eastAsia="zh-CN"/>
              </w:rPr>
              <w:t>****</w:t>
            </w:r>
            <w:r>
              <w:rPr>
                <w:rFonts w:ascii="仿宋_GB2312" w:hAnsi="仿宋_GB2312" w:eastAsia="仿宋_GB2312" w:cs="仿宋_GB2312"/>
                <w:sz w:val="24"/>
                <w:szCs w:val="24"/>
              </w:rPr>
              <w:t>2366</w:t>
            </w:r>
          </w:p>
        </w:tc>
      </w:tr>
      <w:tr w14:paraId="721BC9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7A924197">
            <w:r>
              <w:t>游戏主题</w:t>
            </w:r>
          </w:p>
        </w:tc>
        <w:tc>
          <w:tcPr>
            <w:tcW w:w="6674" w:type="dxa"/>
            <w:gridSpan w:val="3"/>
            <w:vAlign w:val="center"/>
          </w:tcPr>
          <w:p w14:paraId="53238883">
            <w:r>
              <w:rPr>
                <w:rFonts w:ascii="仿宋_GB2312" w:hAnsi="仿宋_GB2312" w:eastAsia="仿宋_GB2312" w:cs="仿宋_GB2312"/>
                <w:sz w:val="24"/>
                <w:szCs w:val="24"/>
              </w:rPr>
              <w:t>推币类游艺娱乐设备彩票机</w:t>
            </w:r>
          </w:p>
        </w:tc>
      </w:tr>
      <w:tr w14:paraId="72D6AC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40403A04">
            <w:r>
              <w:t>游戏内容简介</w:t>
            </w:r>
          </w:p>
        </w:tc>
        <w:tc>
          <w:tcPr>
            <w:tcW w:w="6674" w:type="dxa"/>
            <w:gridSpan w:val="3"/>
            <w:vAlign w:val="center"/>
          </w:tcPr>
          <w:p w14:paraId="4C32F5FB">
            <w:r>
              <w:rPr>
                <w:rFonts w:ascii="仿宋_GB2312" w:hAnsi="仿宋_GB2312" w:eastAsia="仿宋_GB2312" w:cs="仿宋_GB2312"/>
                <w:sz w:val="24"/>
                <w:szCs w:val="24"/>
              </w:rPr>
              <w:t>《小丑金币乐（立式5人连线/中岛5人）》是为大众娱乐而设计的一款以推推乐为主题的推币类游艺娱乐设备。本机支持合法合规的管理系统，也可通过打开微信或支付宝扫一扫管理系统卡头二维码/屏幕二维码/实体二维码扫码支付投币或投入实体游戏代币获得对应的能量积分后玩家即可手动启动游戏。小丑金币乐该游戏游艺设备以小丑为主要题材，支持多台连线融入堆币叠币推推乐的游戏玩法，包含了非常丰富的小丑元素，让整个游戏感受到浓浓的关于</w:t>
            </w:r>
            <w:r>
              <w:rPr>
                <w:rFonts w:hint="eastAsia" w:ascii="仿宋_GB2312" w:hAnsi="仿宋_GB2312" w:eastAsia="仿宋_GB2312" w:cs="仿宋_GB2312"/>
                <w:sz w:val="24"/>
                <w:szCs w:val="24"/>
                <w:lang w:eastAsia="zh-CN"/>
              </w:rPr>
              <w:t>小丑的</w:t>
            </w:r>
            <w:r>
              <w:rPr>
                <w:rFonts w:ascii="仿宋_GB2312" w:hAnsi="仿宋_GB2312" w:eastAsia="仿宋_GB2312" w:cs="仿宋_GB2312"/>
                <w:sz w:val="24"/>
                <w:szCs w:val="24"/>
              </w:rPr>
              <w:t>气息。设备只退彩票不退币掉落的游戏代币只在机器内部循环不会掉落在机器外部。这款设备的游戏技巧有两个方面，第</w:t>
            </w:r>
            <w:r>
              <w:rPr>
                <w:rFonts w:hint="eastAsia" w:ascii="仿宋_GB2312" w:hAnsi="仿宋_GB2312" w:eastAsia="仿宋_GB2312" w:cs="仿宋_GB2312"/>
                <w:sz w:val="24"/>
                <w:szCs w:val="24"/>
                <w:lang w:eastAsia="zh-CN"/>
              </w:rPr>
              <w:t>一个</w:t>
            </w:r>
            <w:r>
              <w:rPr>
                <w:rFonts w:ascii="仿宋_GB2312" w:hAnsi="仿宋_GB2312" w:eastAsia="仿宋_GB2312" w:cs="仿宋_GB2312"/>
                <w:sz w:val="24"/>
                <w:szCs w:val="24"/>
              </w:rPr>
              <w:t>技巧是玩家通过确认键将雨刷停在合适的角度，绕开钉板以控制游戏代币掉落到自己想要的位置，第二个技巧就是玩家要掌握时机，在合适的时机快速投币使币掉落在左右移动的幸运通道里，来启动屏幕里的小游戏，从而获得更多代币奖励掉落到堆盘。玩家通过投入代币的时间和雨刷左右摆动的频率，来控制游戏代币从机器最顶端掉落到堆盘的时间节点，并判断代币掉落到左右移动的幸运通道口的机会。如果落入幸运通道，则启动屏幕小游戏:超级大锤、欢乐时刻、叠叠乐、JP1、JP2、JP3，当有6个礼盒图案全部亮时，就获得小游戏的额外奖励，获得更多从机器最顶端掉代币奖励到堆盘;如果游戏代币直接掉落到堆盘时，则堆盘推动游戏代币前进和叠加，当游戏代币滑落堆盘时，玩家可获得彩票奖励。</w:t>
            </w:r>
          </w:p>
        </w:tc>
      </w:tr>
      <w:tr w14:paraId="781C32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5F477AA6">
            <w:pPr>
              <w:rPr>
                <w:rFonts w:asciiTheme="minorHAnsi" w:hAnsiTheme="minorHAnsi" w:eastAsiaTheme="minorEastAsia" w:cstheme="minorBidi"/>
                <w:sz w:val="21"/>
                <w:szCs w:val="22"/>
              </w:rPr>
            </w:pPr>
            <w:r>
              <w:t>设备外观正面照片及说明</w:t>
            </w:r>
          </w:p>
        </w:tc>
        <w:tc>
          <w:tcPr>
            <w:tcW w:w="6674" w:type="dxa"/>
            <w:gridSpan w:val="3"/>
            <w:vAlign w:val="center"/>
          </w:tcPr>
          <w:p w14:paraId="32D67293">
            <w:r>
              <w:rPr>
                <w:rFonts w:ascii="仿宋_GB2312" w:hAnsi="仿宋_GB2312" w:eastAsia="仿宋_GB2312" w:cs="仿宋_GB2312"/>
                <w:sz w:val="24"/>
                <w:szCs w:val="24"/>
              </w:rPr>
              <w:drawing>
                <wp:inline distT="0" distB="0" distL="0" distR="0">
                  <wp:extent cx="3810000" cy="2857500"/>
                  <wp:effectExtent l="0" t="0" r="0" b="0"/>
                  <wp:docPr id="2" name="Picture 2" descr="Generated"/>
                  <wp:cNvGraphicFramePr/>
                  <a:graphic xmlns:a="http://schemas.openxmlformats.org/drawingml/2006/main">
                    <a:graphicData uri="http://schemas.openxmlformats.org/drawingml/2006/picture">
                      <pic:pic xmlns:pic="http://schemas.openxmlformats.org/drawingml/2006/picture">
                        <pic:nvPicPr>
                          <pic:cNvPr id="2" name="Picture 2" descr="Generated"/>
                          <pic:cNvPicPr/>
                        </pic:nvPicPr>
                        <pic:blipFill>
                          <a:blip r:embed="rId4"/>
                          <a:stretch>
                            <a:fillRect/>
                          </a:stretch>
                        </pic:blipFill>
                        <pic:spPr>
                          <a:xfrm>
                            <a:off x="0" y="0"/>
                            <a:ext cx="3810000" cy="2857500"/>
                          </a:xfrm>
                          <a:prstGeom prst="rect">
                            <a:avLst/>
                          </a:prstGeom>
                        </pic:spPr>
                      </pic:pic>
                    </a:graphicData>
                  </a:graphic>
                </wp:inline>
              </w:drawing>
            </w:r>
          </w:p>
        </w:tc>
      </w:tr>
      <w:tr w14:paraId="05D28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7CA8B948">
            <w:pPr>
              <w:rPr>
                <w:rFonts w:asciiTheme="minorHAnsi" w:hAnsiTheme="minorHAnsi" w:eastAsiaTheme="minorEastAsia" w:cstheme="minorBidi"/>
                <w:sz w:val="21"/>
                <w:szCs w:val="22"/>
              </w:rPr>
            </w:pPr>
            <w:r>
              <w:t xml:space="preserve">设备外观右侧面照片及说明 </w:t>
            </w:r>
          </w:p>
        </w:tc>
        <w:tc>
          <w:tcPr>
            <w:tcW w:w="6674" w:type="dxa"/>
            <w:gridSpan w:val="3"/>
            <w:vAlign w:val="center"/>
          </w:tcPr>
          <w:p w14:paraId="665689A3">
            <w:r>
              <w:rPr>
                <w:rFonts w:ascii="仿宋_GB2312" w:hAnsi="仿宋_GB2312" w:eastAsia="仿宋_GB2312" w:cs="仿宋_GB2312"/>
                <w:sz w:val="24"/>
                <w:szCs w:val="24"/>
              </w:rPr>
              <w:drawing>
                <wp:inline distT="0" distB="0" distL="0" distR="0">
                  <wp:extent cx="3810000" cy="2857500"/>
                  <wp:effectExtent l="0" t="0" r="0" b="0"/>
                  <wp:docPr id="3" name="Picture 3" descr="Generated"/>
                  <wp:cNvGraphicFramePr/>
                  <a:graphic xmlns:a="http://schemas.openxmlformats.org/drawingml/2006/main">
                    <a:graphicData uri="http://schemas.openxmlformats.org/drawingml/2006/picture">
                      <pic:pic xmlns:pic="http://schemas.openxmlformats.org/drawingml/2006/picture">
                        <pic:nvPicPr>
                          <pic:cNvPr id="3" name="Picture 3" descr="Generated"/>
                          <pic:cNvPicPr/>
                        </pic:nvPicPr>
                        <pic:blipFill>
                          <a:blip r:embed="rId5"/>
                          <a:stretch>
                            <a:fillRect/>
                          </a:stretch>
                        </pic:blipFill>
                        <pic:spPr>
                          <a:xfrm>
                            <a:off x="0" y="0"/>
                            <a:ext cx="3810000" cy="2857500"/>
                          </a:xfrm>
                          <a:prstGeom prst="rect">
                            <a:avLst/>
                          </a:prstGeom>
                        </pic:spPr>
                      </pic:pic>
                    </a:graphicData>
                  </a:graphic>
                </wp:inline>
              </w:drawing>
            </w:r>
          </w:p>
        </w:tc>
      </w:tr>
      <w:tr w14:paraId="144075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6F5569DC">
            <w:pPr>
              <w:rPr>
                <w:rFonts w:asciiTheme="minorHAnsi" w:hAnsiTheme="minorHAnsi" w:eastAsiaTheme="minorEastAsia" w:cstheme="minorBidi"/>
                <w:sz w:val="21"/>
                <w:szCs w:val="22"/>
              </w:rPr>
            </w:pPr>
            <w:r>
              <w:t xml:space="preserve">设备外观左侧面照片及说明 </w:t>
            </w:r>
          </w:p>
        </w:tc>
        <w:tc>
          <w:tcPr>
            <w:tcW w:w="6674" w:type="dxa"/>
            <w:gridSpan w:val="3"/>
            <w:vAlign w:val="center"/>
          </w:tcPr>
          <w:p w14:paraId="092EA44A">
            <w:r>
              <w:rPr>
                <w:rFonts w:ascii="仿宋_GB2312" w:hAnsi="仿宋_GB2312" w:eastAsia="仿宋_GB2312" w:cs="仿宋_GB2312"/>
                <w:sz w:val="24"/>
                <w:szCs w:val="24"/>
              </w:rPr>
              <w:drawing>
                <wp:inline distT="0" distB="0" distL="0" distR="0">
                  <wp:extent cx="3810000" cy="2857500"/>
                  <wp:effectExtent l="0" t="0" r="0" b="0"/>
                  <wp:docPr id="4" name="Picture 4" descr="Generated"/>
                  <wp:cNvGraphicFramePr/>
                  <a:graphic xmlns:a="http://schemas.openxmlformats.org/drawingml/2006/main">
                    <a:graphicData uri="http://schemas.openxmlformats.org/drawingml/2006/picture">
                      <pic:pic xmlns:pic="http://schemas.openxmlformats.org/drawingml/2006/picture">
                        <pic:nvPicPr>
                          <pic:cNvPr id="4" name="Picture 4" descr="Generated"/>
                          <pic:cNvPicPr/>
                        </pic:nvPicPr>
                        <pic:blipFill>
                          <a:blip r:embed="rId6"/>
                          <a:stretch>
                            <a:fillRect/>
                          </a:stretch>
                        </pic:blipFill>
                        <pic:spPr>
                          <a:xfrm>
                            <a:off x="0" y="0"/>
                            <a:ext cx="3810000" cy="2857500"/>
                          </a:xfrm>
                          <a:prstGeom prst="rect">
                            <a:avLst/>
                          </a:prstGeom>
                        </pic:spPr>
                      </pic:pic>
                    </a:graphicData>
                  </a:graphic>
                </wp:inline>
              </w:drawing>
            </w:r>
          </w:p>
        </w:tc>
      </w:tr>
      <w:tr w14:paraId="7466DC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71319342">
            <w:pPr>
              <w:rPr>
                <w:rFonts w:asciiTheme="minorHAnsi" w:hAnsiTheme="minorHAnsi" w:eastAsiaTheme="minorEastAsia" w:cstheme="minorBidi"/>
                <w:sz w:val="21"/>
                <w:szCs w:val="22"/>
              </w:rPr>
            </w:pPr>
            <w:r>
              <w:t>机台主控面板图片及说明</w:t>
            </w:r>
          </w:p>
        </w:tc>
        <w:tc>
          <w:tcPr>
            <w:tcW w:w="6674" w:type="dxa"/>
            <w:gridSpan w:val="3"/>
            <w:vAlign w:val="center"/>
          </w:tcPr>
          <w:p w14:paraId="206836E6">
            <w:r>
              <w:rPr>
                <w:rFonts w:ascii="仿宋_GB2312" w:hAnsi="仿宋_GB2312" w:eastAsia="仿宋_GB2312" w:cs="仿宋_GB2312"/>
                <w:sz w:val="24"/>
                <w:szCs w:val="24"/>
              </w:rPr>
              <w:drawing>
                <wp:inline distT="0" distB="0" distL="0" distR="0">
                  <wp:extent cx="3810000" cy="2857500"/>
                  <wp:effectExtent l="0" t="0" r="0" b="0"/>
                  <wp:docPr id="5" name="Picture 5" descr="Generated"/>
                  <wp:cNvGraphicFramePr/>
                  <a:graphic xmlns:a="http://schemas.openxmlformats.org/drawingml/2006/main">
                    <a:graphicData uri="http://schemas.openxmlformats.org/drawingml/2006/picture">
                      <pic:pic xmlns:pic="http://schemas.openxmlformats.org/drawingml/2006/picture">
                        <pic:nvPicPr>
                          <pic:cNvPr id="5" name="Picture 5" descr="Generated"/>
                          <pic:cNvPicPr/>
                        </pic:nvPicPr>
                        <pic:blipFill>
                          <a:blip r:embed="rId7"/>
                          <a:stretch>
                            <a:fillRect/>
                          </a:stretch>
                        </pic:blipFill>
                        <pic:spPr>
                          <a:xfrm>
                            <a:off x="0" y="0"/>
                            <a:ext cx="3810000" cy="2857500"/>
                          </a:xfrm>
                          <a:prstGeom prst="rect">
                            <a:avLst/>
                          </a:prstGeom>
                        </pic:spPr>
                      </pic:pic>
                    </a:graphicData>
                  </a:graphic>
                </wp:inline>
              </w:drawing>
            </w:r>
          </w:p>
        </w:tc>
      </w:tr>
      <w:tr w14:paraId="12BBB1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54AEFFDB">
            <w:pPr>
              <w:rPr>
                <w:rFonts w:asciiTheme="minorHAnsi" w:hAnsiTheme="minorHAnsi" w:eastAsiaTheme="minorEastAsia" w:cstheme="minorBidi"/>
                <w:sz w:val="21"/>
                <w:szCs w:val="22"/>
              </w:rPr>
            </w:pPr>
            <w:r>
              <w:t>投币口彩票出口图片及说明</w:t>
            </w:r>
          </w:p>
        </w:tc>
        <w:tc>
          <w:tcPr>
            <w:tcW w:w="6674" w:type="dxa"/>
            <w:gridSpan w:val="3"/>
            <w:vAlign w:val="center"/>
          </w:tcPr>
          <w:p w14:paraId="30A15F66">
            <w:r>
              <w:rPr>
                <w:rFonts w:ascii="仿宋_GB2312" w:hAnsi="仿宋_GB2312" w:eastAsia="仿宋_GB2312" w:cs="仿宋_GB2312"/>
                <w:sz w:val="24"/>
                <w:szCs w:val="24"/>
              </w:rPr>
              <w:drawing>
                <wp:inline distT="0" distB="0" distL="0" distR="0">
                  <wp:extent cx="3810000" cy="2857500"/>
                  <wp:effectExtent l="0" t="0" r="0" b="0"/>
                  <wp:docPr id="6" name="Picture 6" descr="Generated"/>
                  <wp:cNvGraphicFramePr/>
                  <a:graphic xmlns:a="http://schemas.openxmlformats.org/drawingml/2006/main">
                    <a:graphicData uri="http://schemas.openxmlformats.org/drawingml/2006/picture">
                      <pic:pic xmlns:pic="http://schemas.openxmlformats.org/drawingml/2006/picture">
                        <pic:nvPicPr>
                          <pic:cNvPr id="6" name="Picture 6" descr="Generated"/>
                          <pic:cNvPicPr/>
                        </pic:nvPicPr>
                        <pic:blipFill>
                          <a:blip r:embed="rId8"/>
                          <a:stretch>
                            <a:fillRect/>
                          </a:stretch>
                        </pic:blipFill>
                        <pic:spPr>
                          <a:xfrm>
                            <a:off x="0" y="0"/>
                            <a:ext cx="3810000" cy="2857500"/>
                          </a:xfrm>
                          <a:prstGeom prst="rect">
                            <a:avLst/>
                          </a:prstGeom>
                        </pic:spPr>
                      </pic:pic>
                    </a:graphicData>
                  </a:graphic>
                </wp:inline>
              </w:drawing>
            </w:r>
          </w:p>
        </w:tc>
      </w:tr>
    </w:tbl>
    <w:p w14:paraId="50364493">
      <w:bookmarkStart w:id="0" w:name="_GoBack"/>
      <w:bookmarkEnd w:id="0"/>
    </w:p>
    <w:sectPr>
      <w:pgSz w:w="12983" w:h="18369"/>
      <w:pgMar w:top="1723"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2NWQ0OTI1ODdlYTdkOGYyMGYwNWNkYTdjNGYwMTUifQ=="/>
  </w:docVars>
  <w:rsids>
    <w:rsidRoot w:val="00000000"/>
    <w:rsid w:val="00432E06"/>
    <w:rsid w:val="06697413"/>
    <w:rsid w:val="073A5DD4"/>
    <w:rsid w:val="0B366115"/>
    <w:rsid w:val="14AF4502"/>
    <w:rsid w:val="244F7BD6"/>
    <w:rsid w:val="2610789E"/>
    <w:rsid w:val="285E4AAA"/>
    <w:rsid w:val="5292711B"/>
    <w:rsid w:val="6DEC3D19"/>
    <w:rsid w:val="764A72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9bc612c5-f820-46d4-91ec-7073a628e288</errorID>
      <errorWord>:</errorWord>
      <group>L1_Format</group>
      <groupName>格式问题</groupName>
      <ability>L2_HalfPunc</ability>
      <abilityName>全半角检查</abilityName>
      <candidateList>
        <item>：</item>
      </candidateList>
      <explain>文本全半角错误。</explain>
      <paraID>4C32F5FB</paraID>
      <start>458</start>
      <end>459</end>
      <status>ignored</status>
      <modifiedWord/>
      <trackRevisions>false</trackRevisions>
    </reviewItem>
    <reviewItem>
      <errorID>e3832a58-ed8b-4c85-aa0b-5107292bf828</errorID>
      <errorWord>;</errorWord>
      <group>L1_Format</group>
      <groupName>格式问题</groupName>
      <ability>L2_HalfPunc</ability>
      <abilityName>全半角检查</abilityName>
      <candidateList>
        <item>；</item>
      </candidateList>
      <explain>文本全半角错误。</explain>
      <paraID>4C32F5FB</paraID>
      <start>528</start>
      <end>529</end>
      <status>ignored</status>
      <modifiedWord/>
      <trackRevisions>false</trackRevisions>
    </reviewItem>
  </reviewItems>
  <config/>
</contractReview>
</file>

<file path=customXml/itemProps1.xml><?xml version="1.0" encoding="utf-8"?>
<ds:datastoreItem xmlns:ds="http://schemas.openxmlformats.org/officeDocument/2006/customXml" ds:itemID="{a7e0eda1-79de-4cf3-acf5-f0c35368e2fc}">
  <ds:schemaRefs/>
</ds:datastoreItem>
</file>

<file path=docProps/app.xml><?xml version="1.0" encoding="utf-8"?>
<Properties xmlns="http://schemas.openxmlformats.org/officeDocument/2006/extended-properties" xmlns:vt="http://schemas.openxmlformats.org/officeDocument/2006/docPropsVTypes">
  <Pages>3</Pages>
  <Words>710</Words>
  <Characters>759</Characters>
  <TotalTime>2</TotalTime>
  <ScaleCrop>false</ScaleCrop>
  <LinksUpToDate>false</LinksUpToDate>
  <CharactersWithSpaces>767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2024-03-07T08:10:00Z</dcterms:created>
  <dc:creator>Apache POI</dc:creator>
  <cp:lastModifiedBy>。</cp:lastModifiedBy>
  <dcterms:modified xsi:type="dcterms:W3CDTF">2026-04-10T03:55:54Z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F39AF27D44F04876AE45E69F1FC741B1_13</vt:lpwstr>
  </property>
  <property fmtid="{D5CDD505-2E9C-101B-9397-08002B2CF9AE}" pid="4" name="KSOTemplateDocerSaveRecord">
    <vt:lpwstr>eyJoZGlkIjoiYzY5YjA3NzIwODlhZmZiYWVmNzU0YmI5YmNhYTQ1MTEiLCJ1c2VySWQiOiIxNTg4OTM2ODQxIn0=</vt:lpwstr>
  </property>
</Properties>
</file>